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6257E3A6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1D4933">
        <w:fldChar w:fldCharType="begin">
          <w:ffData>
            <w:name w:val="Nachricht"/>
            <w:enabled/>
            <w:calcOnExit/>
            <w:textInput>
              <w:default w:val="10009137"/>
            </w:textInput>
          </w:ffData>
        </w:fldChar>
      </w:r>
      <w:bookmarkStart w:id="2" w:name="Nachricht"/>
      <w:r w:rsidR="001D4933">
        <w:instrText xml:space="preserve"> FORMTEXT </w:instrText>
      </w:r>
      <w:r w:rsidR="001D4933">
        <w:fldChar w:fldCharType="separate"/>
      </w:r>
      <w:r w:rsidR="001D4933">
        <w:rPr>
          <w:noProof/>
        </w:rPr>
        <w:t>10009137</w:t>
      </w:r>
      <w:r w:rsidR="001D4933">
        <w:fldChar w:fldCharType="end"/>
      </w:r>
      <w:bookmarkEnd w:id="2"/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3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4" w:name="_Toc29219558"/>
      <w:bookmarkStart w:id="5" w:name="_Toc154582615"/>
      <w:bookmarkStart w:id="6" w:name="_Toc218866204"/>
      <w:bookmarkEnd w:id="3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7" w:name="_Hlk124872805"/>
      <w:bookmarkEnd w:id="4"/>
      <w:bookmarkEnd w:id="5"/>
      <w:bookmarkEnd w:id="6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7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8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(Entwicklungshelfer-Gesetz).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9" w:name="_Toc57903693"/>
      <w:bookmarkStart w:id="10" w:name="_Toc154582616"/>
      <w:bookmarkStart w:id="11" w:name="_Toc218866205"/>
      <w:r w:rsidRPr="00DA5D97">
        <w:t>Grounds for exclusion</w:t>
      </w:r>
      <w:bookmarkEnd w:id="9"/>
      <w:bookmarkEnd w:id="10"/>
      <w:bookmarkEnd w:id="11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2" w:name="_Hlk124872561"/>
    </w:p>
    <w:bookmarkEnd w:id="12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3" w:name="_Hlk124872583"/>
    </w:p>
    <w:bookmarkEnd w:id="13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4" w:name="_Hlk124872688"/>
    </w:p>
    <w:bookmarkEnd w:id="14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5" w:name="_Hlk124873006"/>
    </w:p>
    <w:bookmarkEnd w:id="15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(LkSG)?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>in accordance with Section 22 (1) LkSG</w:t>
      </w:r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6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6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7" w:name="_Hlk124870867"/>
    </w:p>
    <w:bookmarkEnd w:id="17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8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9" w:name="_Toc108178916"/>
      <w:bookmarkEnd w:id="18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9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20" w:name="_Toc154582617"/>
      <w:bookmarkStart w:id="21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20"/>
      <w:r>
        <w:rPr>
          <w:rStyle w:val="berschrift3Zchn"/>
          <w:b/>
          <w:bCs/>
        </w:rPr>
        <w:t>)</w:t>
      </w:r>
      <w:bookmarkEnd w:id="21"/>
      <w:r>
        <w:t xml:space="preserve"> </w:t>
      </w:r>
      <w:bookmarkEnd w:id="8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2" w:name="_Toc154582618"/>
      <w:bookmarkStart w:id="23" w:name="_Toc29219560"/>
      <w:bookmarkStart w:id="24" w:name="_Toc218866207"/>
      <w:r w:rsidRPr="001E1B9C">
        <w:lastRenderedPageBreak/>
        <w:t xml:space="preserve">Information to be provided by legal </w:t>
      </w:r>
      <w:bookmarkEnd w:id="22"/>
      <w:r w:rsidRPr="00C87DCB">
        <w:t>persons</w:t>
      </w:r>
      <w:bookmarkEnd w:id="23"/>
      <w:bookmarkEnd w:id="24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5" w:name="_Hlk45642873"/>
      <w:r w:rsidRPr="001E1B9C">
        <w:rPr>
          <w:i/>
          <w:color w:val="FF0000"/>
        </w:rPr>
        <w:t>commercial register entry</w:t>
      </w:r>
      <w:bookmarkStart w:id="26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5"/>
      <w:bookmarkEnd w:id="26"/>
      <w:r w:rsidRPr="001E1B9C">
        <w:rPr>
          <w:i/>
        </w:rPr>
        <w:t xml:space="preserve"> </w:t>
      </w:r>
      <w:bookmarkStart w:id="27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7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8" w:name="_Toc29219561"/>
      <w:bookmarkStart w:id="29" w:name="_Toc154582619"/>
      <w:bookmarkStart w:id="30" w:name="_Toc218866208"/>
      <w:r w:rsidRPr="001E1B9C">
        <w:t xml:space="preserve">Information </w:t>
      </w:r>
      <w:bookmarkEnd w:id="28"/>
      <w:r w:rsidRPr="001E1B9C">
        <w:t>to be provided by candidate/bidding consortia (service delivery consortia)</w:t>
      </w:r>
      <w:bookmarkEnd w:id="29"/>
      <w:bookmarkEnd w:id="30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1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UVgO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1"/>
    </w:p>
    <w:p w14:paraId="157B028F" w14:textId="1FC9C7F8" w:rsidR="00247C37" w:rsidRPr="00DA5D97" w:rsidRDefault="007273C6" w:rsidP="00D0723B">
      <w:pPr>
        <w:pStyle w:val="berschrift3"/>
      </w:pPr>
      <w:bookmarkStart w:id="32" w:name="_Toc154582620"/>
      <w:bookmarkStart w:id="33" w:name="_Toc218866209"/>
      <w:r w:rsidRPr="001E1B9C">
        <w:t>Economic and financial capacity</w:t>
      </w:r>
      <w:bookmarkEnd w:id="32"/>
      <w:bookmarkEnd w:id="33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7E816344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4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1D4933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4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5" w:name="_Hlk122365554"/>
      <w:r>
        <w:t xml:space="preserve">at least </w:t>
      </w:r>
      <w:r>
        <w:rPr>
          <w:b/>
          <w:bCs/>
        </w:rPr>
        <w:t>EUR</w:t>
      </w:r>
      <w:bookmarkEnd w:id="35"/>
      <w:r w:rsidR="00A372EB">
        <w:rPr>
          <w:b/>
          <w:bCs/>
        </w:rPr>
        <w:t xml:space="preserve"> </w:t>
      </w:r>
      <w:r w:rsidR="001D4933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210.000,00"/>
            </w:textInput>
          </w:ffData>
        </w:fldChar>
      </w:r>
      <w:r w:rsidR="001D4933">
        <w:rPr>
          <w:rFonts w:cs="Arial"/>
          <w:szCs w:val="22"/>
        </w:rPr>
        <w:instrText xml:space="preserve"> FORMTEXT </w:instrText>
      </w:r>
      <w:r w:rsidR="001D4933">
        <w:rPr>
          <w:rFonts w:cs="Arial"/>
          <w:szCs w:val="22"/>
        </w:rPr>
      </w:r>
      <w:r w:rsidR="001D4933">
        <w:rPr>
          <w:rFonts w:cs="Arial"/>
          <w:szCs w:val="22"/>
        </w:rPr>
        <w:fldChar w:fldCharType="separate"/>
      </w:r>
      <w:r w:rsidR="001D4933">
        <w:rPr>
          <w:rFonts w:cs="Arial"/>
          <w:noProof/>
          <w:szCs w:val="22"/>
        </w:rPr>
        <w:t>210.000,00</w:t>
      </w:r>
      <w:r w:rsidR="001D4933">
        <w:rPr>
          <w:rFonts w:cs="Arial"/>
          <w:szCs w:val="22"/>
        </w:rPr>
        <w:fldChar w:fldCharType="end"/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4C76A2AC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1D4933">
        <w:fldChar w:fldCharType="begin">
          <w:ffData>
            <w:name w:val=""/>
            <w:enabled/>
            <w:calcOnExit w:val="0"/>
            <w:textInput>
              <w:default w:val="5"/>
            </w:textInput>
          </w:ffData>
        </w:fldChar>
      </w:r>
      <w:r w:rsidR="001D4933">
        <w:instrText xml:space="preserve"> FORMTEXT </w:instrText>
      </w:r>
      <w:r w:rsidR="001D4933">
        <w:fldChar w:fldCharType="separate"/>
      </w:r>
      <w:r w:rsidR="001D4933">
        <w:rPr>
          <w:noProof/>
        </w:rPr>
        <w:t>5</w:t>
      </w:r>
      <w:r w:rsidR="001D4933">
        <w:fldChar w:fldCharType="end"/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6" w:name="_Toc154582621"/>
      <w:bookmarkStart w:id="37" w:name="_Toc218866210"/>
      <w:r w:rsidRPr="001E1B9C">
        <w:t>Technical capacity</w:t>
      </w:r>
      <w:bookmarkEnd w:id="36"/>
      <w:bookmarkEnd w:id="37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8" w:name="_Hlk154582209"/>
      <w:r w:rsidRPr="00DA5D97">
        <w:rPr>
          <w:i/>
        </w:rPr>
        <w:t xml:space="preserve">the past three years </w:t>
      </w:r>
      <w:bookmarkEnd w:id="38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9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9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40" w:name="_Toc154582622"/>
      <w:bookmarkStart w:id="41" w:name="_Toc218866211"/>
      <w:r w:rsidRPr="001E1B9C">
        <w:t>Minimum requirements for references</w:t>
      </w:r>
      <w:bookmarkEnd w:id="40"/>
      <w:bookmarkEnd w:id="41"/>
    </w:p>
    <w:p w14:paraId="386E55F6" w14:textId="236BB031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511C2F"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105.000,00"/>
            </w:textInput>
          </w:ffData>
        </w:fldChar>
      </w:r>
      <w:r w:rsidR="00511C2F">
        <w:rPr>
          <w:b w:val="0"/>
          <w:bCs w:val="0"/>
        </w:rPr>
        <w:instrText xml:space="preserve"> FORMTEXT </w:instrText>
      </w:r>
      <w:r w:rsidR="00511C2F">
        <w:rPr>
          <w:b w:val="0"/>
          <w:bCs w:val="0"/>
        </w:rPr>
      </w:r>
      <w:r w:rsidR="00511C2F">
        <w:rPr>
          <w:b w:val="0"/>
          <w:bCs w:val="0"/>
        </w:rPr>
        <w:fldChar w:fldCharType="separate"/>
      </w:r>
      <w:r w:rsidR="00511C2F">
        <w:rPr>
          <w:b w:val="0"/>
          <w:bCs w:val="0"/>
          <w:noProof/>
        </w:rPr>
        <w:t>105.000,00</w:t>
      </w:r>
      <w:r w:rsidR="00511C2F">
        <w:rPr>
          <w:b w:val="0"/>
          <w:bCs w:val="0"/>
        </w:rPr>
        <w:fldChar w:fldCharType="end"/>
      </w:r>
      <w:r w:rsidRPr="00DA5D97">
        <w:rPr>
          <w:b w:val="0"/>
          <w:bCs w:val="0"/>
        </w:rPr>
        <w:t>.</w:t>
      </w:r>
      <w:bookmarkStart w:id="42" w:name="_Hlk124872251"/>
    </w:p>
    <w:bookmarkEnd w:id="42"/>
    <w:p w14:paraId="0B37405C" w14:textId="62BAE640" w:rsidR="00074A24" w:rsidRPr="001E1B9C" w:rsidRDefault="00074A24" w:rsidP="00074A24">
      <w:pPr>
        <w:pStyle w:val="Textkrper"/>
        <w:rPr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511C2F">
        <w:rPr>
          <w:b w:val="0"/>
        </w:rPr>
        <w:fldChar w:fldCharType="begin">
          <w:ffData>
            <w:name w:val=""/>
            <w:enabled/>
            <w:calcOnExit w:val="0"/>
            <w:textInput>
              <w:default w:val="2"/>
            </w:textInput>
          </w:ffData>
        </w:fldChar>
      </w:r>
      <w:r w:rsidR="00511C2F">
        <w:rPr>
          <w:b w:val="0"/>
        </w:rPr>
        <w:instrText xml:space="preserve"> FORMTEXT </w:instrText>
      </w:r>
      <w:r w:rsidR="00511C2F">
        <w:rPr>
          <w:b w:val="0"/>
        </w:rPr>
      </w:r>
      <w:r w:rsidR="00511C2F">
        <w:rPr>
          <w:b w:val="0"/>
        </w:rPr>
        <w:fldChar w:fldCharType="separate"/>
      </w:r>
      <w:r w:rsidR="00511C2F">
        <w:rPr>
          <w:b w:val="0"/>
          <w:noProof/>
        </w:rPr>
        <w:t>2</w:t>
      </w:r>
      <w:r w:rsidR="00511C2F">
        <w:rPr>
          <w:b w:val="0"/>
        </w:rPr>
        <w:fldChar w:fldCharType="end"/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3" w:name="_Hlk124872240"/>
      <w:r w:rsidR="00511C2F" w:rsidRPr="00511C2F">
        <w:rPr>
          <w:b w:val="0"/>
          <w:color w:val="000000" w:themeColor="text1"/>
        </w:rPr>
        <w:t>advisory services for financial sector development involving both gender-responsive financial inclusion / WMSME finance and the design, implementation, or enhancement of sex-disaggregated financial-sector reporting, dashboard, or data portal systems for central banks or financial authorities</w:t>
      </w:r>
    </w:p>
    <w:bookmarkEnd w:id="43"/>
    <w:p w14:paraId="200EC6B6" w14:textId="4F87CAE4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511C2F" w:rsidRPr="00CF4862">
        <w:rPr>
          <w:b w:val="0"/>
        </w:rPr>
        <w:fldChar w:fldCharType="begin">
          <w:ffData>
            <w:name w:val=""/>
            <w:enabled/>
            <w:calcOnExit w:val="0"/>
            <w:textInput>
              <w:default w:val="2"/>
            </w:textInput>
          </w:ffData>
        </w:fldChar>
      </w:r>
      <w:r w:rsidR="00511C2F" w:rsidRPr="00CF4862">
        <w:rPr>
          <w:b w:val="0"/>
        </w:rPr>
        <w:instrText xml:space="preserve"> FORMTEXT </w:instrText>
      </w:r>
      <w:r w:rsidR="00511C2F" w:rsidRPr="00CF4862">
        <w:rPr>
          <w:b w:val="0"/>
        </w:rPr>
      </w:r>
      <w:r w:rsidR="00511C2F" w:rsidRPr="00CF4862">
        <w:rPr>
          <w:b w:val="0"/>
        </w:rPr>
        <w:fldChar w:fldCharType="separate"/>
      </w:r>
      <w:r w:rsidR="00511C2F" w:rsidRPr="00CF4862">
        <w:rPr>
          <w:b w:val="0"/>
          <w:noProof/>
        </w:rPr>
        <w:t>2</w:t>
      </w:r>
      <w:r w:rsidR="00511C2F" w:rsidRPr="00CF4862">
        <w:rPr>
          <w:b w:val="0"/>
        </w:rPr>
        <w:fldChar w:fldCharType="end"/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511C2F" w:rsidRPr="00CF4862">
        <w:rPr>
          <w:b w:val="0"/>
        </w:rPr>
        <w:fldChar w:fldCharType="begin">
          <w:ffData>
            <w:name w:val=""/>
            <w:enabled/>
            <w:calcOnExit w:val="0"/>
            <w:textInput>
              <w:default w:val="in the region"/>
            </w:textInput>
          </w:ffData>
        </w:fldChar>
      </w:r>
      <w:r w:rsidR="00511C2F" w:rsidRPr="00CF4862">
        <w:rPr>
          <w:b w:val="0"/>
        </w:rPr>
        <w:instrText xml:space="preserve"> FORMTEXT </w:instrText>
      </w:r>
      <w:r w:rsidR="00511C2F" w:rsidRPr="00CF4862">
        <w:rPr>
          <w:b w:val="0"/>
        </w:rPr>
      </w:r>
      <w:r w:rsidR="00511C2F" w:rsidRPr="00CF4862">
        <w:rPr>
          <w:b w:val="0"/>
        </w:rPr>
        <w:fldChar w:fldCharType="separate"/>
      </w:r>
      <w:r w:rsidR="00511C2F" w:rsidRPr="00CF4862">
        <w:rPr>
          <w:b w:val="0"/>
          <w:noProof/>
        </w:rPr>
        <w:t>in the region</w:t>
      </w:r>
      <w:r w:rsidR="00511C2F" w:rsidRPr="00CF4862">
        <w:rPr>
          <w:b w:val="0"/>
        </w:rPr>
        <w:fldChar w:fldCharType="end"/>
      </w:r>
      <w:r w:rsidRPr="00DA5D97">
        <w:rPr>
          <w:bCs w:val="0"/>
          <w:color w:val="000000" w:themeColor="text1"/>
        </w:rPr>
        <w:t xml:space="preserve"> </w:t>
      </w:r>
      <w:r w:rsidR="00CF4862" w:rsidRPr="00CF4862">
        <w:rPr>
          <w:b w:val="0"/>
        </w:rPr>
        <w:fldChar w:fldCharType="begin">
          <w:ffData>
            <w:name w:val=""/>
            <w:enabled/>
            <w:calcOnExit w:val="0"/>
            <w:textInput>
              <w:default w:val="in Western Asia"/>
            </w:textInput>
          </w:ffData>
        </w:fldChar>
      </w:r>
      <w:r w:rsidR="00CF4862" w:rsidRPr="00CF4862">
        <w:rPr>
          <w:b w:val="0"/>
        </w:rPr>
        <w:instrText xml:space="preserve"> FORMTEXT </w:instrText>
      </w:r>
      <w:r w:rsidR="00CF4862" w:rsidRPr="00CF4862">
        <w:rPr>
          <w:b w:val="0"/>
        </w:rPr>
      </w:r>
      <w:r w:rsidR="00CF4862" w:rsidRPr="00CF4862">
        <w:rPr>
          <w:b w:val="0"/>
        </w:rPr>
        <w:fldChar w:fldCharType="separate"/>
      </w:r>
      <w:r w:rsidR="00CF4862" w:rsidRPr="00CF4862">
        <w:rPr>
          <w:b w:val="0"/>
          <w:noProof/>
        </w:rPr>
        <w:t>in Western Asia</w:t>
      </w:r>
      <w:r w:rsidR="00CF4862" w:rsidRPr="00CF4862">
        <w:rPr>
          <w:b w:val="0"/>
        </w:rPr>
        <w:fldChar w:fldCharType="end"/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4" w:name="_Hlk124872272"/>
    </w:p>
    <w:bookmarkEnd w:id="44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5" w:name="_Hlk124872282"/>
    </w:p>
    <w:bookmarkEnd w:id="45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6" w:name="_Hlk124872297"/>
    </w:p>
    <w:bookmarkEnd w:id="46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7" w:name="_Hlk124872305"/>
    </w:p>
    <w:bookmarkEnd w:id="47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8" w:name="_Hlk124872313"/>
    </w:p>
    <w:bookmarkEnd w:id="48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9" w:name="_Hlk124872322"/>
    </w:p>
    <w:bookmarkEnd w:id="49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50" w:name="_Toc154582623"/>
      <w:bookmarkStart w:id="51" w:name="_Toc218866212"/>
      <w:r w:rsidRPr="001E1B9C">
        <w:rPr>
          <w:rStyle w:val="berschrift3Zchn"/>
        </w:rPr>
        <w:lastRenderedPageBreak/>
        <w:t>Overview of reference projects</w:t>
      </w:r>
      <w:bookmarkEnd w:id="50"/>
      <w:bookmarkEnd w:id="51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2" w:name="_Hlk124872355"/>
      <w:bookmarkEnd w:id="52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0E7E" w14:textId="77777777" w:rsidR="00103F14" w:rsidRDefault="00103F14" w:rsidP="00A637D0">
      <w:r>
        <w:separator/>
      </w:r>
    </w:p>
  </w:endnote>
  <w:endnote w:type="continuationSeparator" w:id="0">
    <w:p w14:paraId="07FCE22A" w14:textId="77777777" w:rsidR="00103F14" w:rsidRDefault="00103F14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B526" w14:textId="77777777" w:rsidR="00103F14" w:rsidRDefault="00103F14" w:rsidP="00A637D0">
      <w:r>
        <w:separator/>
      </w:r>
    </w:p>
  </w:footnote>
  <w:footnote w:type="continuationSeparator" w:id="0">
    <w:p w14:paraId="75667331" w14:textId="77777777" w:rsidR="00103F14" w:rsidRDefault="00103F14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103F14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103F14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103F14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3F14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4933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1C2F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52C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35B1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CF4862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7E52C7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640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9</Pages>
  <Words>1784</Words>
  <Characters>11244</Characters>
  <Application>Microsoft Office Word</Application>
  <DocSecurity>0</DocSecurity>
  <Lines>93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Netzel, Nadja Katharina GIZ</cp:lastModifiedBy>
  <cp:revision>7</cp:revision>
  <cp:lastPrinted>2018-02-16T12:47:00Z</cp:lastPrinted>
  <dcterms:created xsi:type="dcterms:W3CDTF">2026-02-13T15:58:00Z</dcterms:created>
  <dcterms:modified xsi:type="dcterms:W3CDTF">2026-06-11T08:50:00Z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